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16"/>
          <w:szCs w:val="16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FOR IMMEDIATE RELEASE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  <w:tab/>
      </w:r>
    </w:p>
    <w:p w:rsidR="00000000" w:rsidDel="00000000" w:rsidP="00000000" w:rsidRDefault="00000000" w:rsidRPr="00000000" w14:paraId="00000003">
      <w:pPr>
        <w:ind w:left="5040" w:firstLine="720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5040" w:firstLine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                    </w:t>
      </w:r>
    </w:p>
    <w:p w:rsidR="00000000" w:rsidDel="00000000" w:rsidP="00000000" w:rsidRDefault="00000000" w:rsidRPr="00000000" w14:paraId="00000005">
      <w:pPr>
        <w:pStyle w:val="Heading2"/>
        <w:rPr>
          <w:rFonts w:ascii="Calibri" w:cs="Calibri" w:eastAsia="Calibri" w:hAnsi="Calibri"/>
          <w:b w:val="1"/>
          <w:i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070c0"/>
          <w:sz w:val="28"/>
          <w:szCs w:val="28"/>
          <w:rtl w:val="0"/>
        </w:rPr>
        <w:t xml:space="preserve">Click to enter your full name.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8"/>
          <w:szCs w:val="28"/>
          <w:rtl w:val="0"/>
        </w:rPr>
        <w:t xml:space="preserve"> Earns PCCN Certification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(ALISO VIEJO, Calif.) </w:t>
      </w:r>
      <w:r w:rsidDel="00000000" w:rsidR="00000000" w:rsidRPr="00000000">
        <w:rPr>
          <w:rFonts w:ascii="Calibri" w:cs="Calibri" w:eastAsia="Calibri" w:hAnsi="Calibri"/>
          <w:color w:val="0070c0"/>
          <w:sz w:val="22"/>
          <w:szCs w:val="22"/>
          <w:rtl w:val="0"/>
        </w:rPr>
        <w:t xml:space="preserve">Insert Date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– AACN Certification Corporation is pleased to announce that 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Click to enter your full name.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recently attained PCCN</w:t>
      </w:r>
      <w:r w:rsidDel="00000000" w:rsidR="00000000" w:rsidRPr="00000000">
        <w:rPr>
          <w:rFonts w:ascii="Symbol" w:cs="Symbol" w:eastAsia="Symbol" w:hAnsi="Symbol"/>
          <w:sz w:val="22"/>
          <w:szCs w:val="22"/>
          <w:vertAlign w:val="superscript"/>
          <w:rtl w:val="0"/>
        </w:rPr>
        <w:t xml:space="preserve">®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certification after successfully completing the nationally recognized exam for nurses who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care for or influence the care delivered to acutely ill adult patients.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AACN recognizes progressive care as part of the continuum of critical care. </w:t>
      </w:r>
    </w:p>
    <w:p w:rsidR="00000000" w:rsidDel="00000000" w:rsidP="00000000" w:rsidRDefault="00000000" w:rsidRPr="00000000" w14:paraId="00000009">
      <w:pPr>
        <w:spacing w:line="3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PCCN certification is a specialty credential that can be achieved by a nurse in the field of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progressive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care,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and demonstrates advanced knowledge and expertise in the care of acutely ill adult patients and their families.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The PCCN credential acknowledges individuals who are among the very best in progressive care nursing.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54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PCCN credential is conferred for a period of three years. Certification renewal requires completion of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specific practice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hour requirements and either retesting or completion of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100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continuing education recognition points, as well as possession of a current, unencumbered RN or APRN license.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importance of certification to the health and well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being of patients in the U.S. has been well documented. Research studies specifically link certification to higher levels of job satisfaction,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clinical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knowledge, experience and skill. These studies found that certified nurses are particularly motivated to maintain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practice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excellence even in rapidly changing progressive care and critical care environments. Further, the studies show that the achievement of certification serves as a tangible demonstration of an individual’s commitment to patients, families, employers and colleagues alike.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more information about AACN or AACN Certification Corporation, visit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www.aacn.org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or call 800-899-2226.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i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0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AACN Certification Corporation drives patient health and safety through the comprehensive credentialing of acute and critical care nurses, advancing practice consistent with standards of excellence. </w:t>
      </w:r>
    </w:p>
    <w:p w:rsidR="00000000" w:rsidDel="00000000" w:rsidP="00000000" w:rsidRDefault="00000000" w:rsidRPr="00000000" w14:paraId="00000014">
      <w:pPr>
        <w:spacing w:line="30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###</w:t>
      </w:r>
    </w:p>
    <w:p w:rsidR="00000000" w:rsidDel="00000000" w:rsidP="00000000" w:rsidRDefault="00000000" w:rsidRPr="00000000" w14:paraId="00000016">
      <w:pPr>
        <w:jc w:val="center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720" w:top="216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Arial"/>
  <w:font w:name="Symbol"/>
  <w:font w:name="Wingding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27071 Aliso Creek Road </w:t>
    </w:r>
    <w:r w:rsidDel="00000000" w:rsidR="00000000" w:rsidRPr="00000000">
      <w:rPr>
        <w:rFonts w:ascii="Wingdings" w:cs="Wingdings" w:eastAsia="Wingdings" w:hAnsi="Wingdings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•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Aliso Viejo, CA 92656 </w:t>
    </w:r>
    <w:r w:rsidDel="00000000" w:rsidR="00000000" w:rsidRPr="00000000">
      <w:rPr>
        <w:rFonts w:ascii="Wingdings" w:cs="Wingdings" w:eastAsia="Wingdings" w:hAnsi="Wingdings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•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800-899-2226 </w:t>
    </w:r>
    <w:r w:rsidDel="00000000" w:rsidR="00000000" w:rsidRPr="00000000">
      <w:rPr>
        <w:rFonts w:ascii="Wingdings" w:cs="Wingdings" w:eastAsia="Wingdings" w:hAnsi="Wingdings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•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www.aacn.org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1543050" cy="628650"/>
          <wp:effectExtent b="0" l="0" r="0" t="0"/>
          <wp:docPr descr="CERTCORP logo - 0904" id="1" name="image1.png"/>
          <a:graphic>
            <a:graphicData uri="http://schemas.openxmlformats.org/drawingml/2006/picture">
              <pic:pic>
                <pic:nvPicPr>
                  <pic:cNvPr descr="CERTCORP logo - 0904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43050" cy="628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Certification Organization for the American Association of Critical-Care Nurses</w:t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right"/>
    </w:pPr>
    <w:rPr>
      <w:b w:val="1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aacn.org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+m3Juo52lOsucKZQO/KvfvGzIgg==">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